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80" w:rsidRPr="00FC2B5C" w:rsidRDefault="00FC2B5C" w:rsidP="00FC2B5C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FC2B5C">
        <w:rPr>
          <w:rFonts w:asciiTheme="minorHAnsi" w:hAnsiTheme="minorHAnsi"/>
          <w:b/>
        </w:rPr>
        <w:t>Opis poslova i podaci o plaći radnog mjesta koje se popunjava javnim natječajem, sadržaj i način testiranja te pravni izvori za pripremu kandidata za testiranje</w:t>
      </w:r>
    </w:p>
    <w:p w:rsidR="00FC2B5C" w:rsidRDefault="00FC2B5C" w:rsidP="00FC2B5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F01680" w:rsidRPr="00FC2B5C" w:rsidRDefault="00F01680" w:rsidP="00FC2B5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FC2B5C">
        <w:rPr>
          <w:rFonts w:asciiTheme="minorHAnsi" w:hAnsiTheme="minorHAnsi"/>
          <w:b/>
          <w:bCs/>
        </w:rPr>
        <w:t>vezani uz raspisani javni natječaj u Narodnim novinama, broj 38 od 25. travnja 2018. godine za prijam u državnu službu u Ministarstvo mora, prometa i infrastrukture</w:t>
      </w:r>
      <w:bookmarkStart w:id="0" w:name="_GoBack"/>
      <w:bookmarkEnd w:id="0"/>
    </w:p>
    <w:p w:rsidR="00F01680" w:rsidRPr="003C786E" w:rsidRDefault="00F01680" w:rsidP="00F01680">
      <w:pPr>
        <w:jc w:val="both"/>
        <w:rPr>
          <w:rFonts w:asciiTheme="minorHAnsi" w:hAnsiTheme="minorHAnsi"/>
          <w:b/>
        </w:rPr>
      </w:pPr>
    </w:p>
    <w:p w:rsidR="00F01680" w:rsidRPr="00E043AF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E043AF" w:rsidRDefault="00F01680" w:rsidP="00F01680">
      <w:pPr>
        <w:spacing w:line="276" w:lineRule="auto"/>
        <w:jc w:val="both"/>
        <w:rPr>
          <w:rFonts w:asciiTheme="minorHAnsi" w:hAnsiTheme="minorHAnsi"/>
        </w:rPr>
      </w:pPr>
      <w:r w:rsidRPr="00E043AF">
        <w:rPr>
          <w:rFonts w:asciiTheme="minorHAnsi" w:hAnsiTheme="minorHAnsi"/>
        </w:rPr>
        <w:t>UPRAVA KOPNENOG PROMETA I INSPEKCIJE</w:t>
      </w:r>
    </w:p>
    <w:p w:rsidR="00F01680" w:rsidRPr="00E043AF" w:rsidRDefault="00F01680" w:rsidP="00F01680">
      <w:pPr>
        <w:spacing w:line="276" w:lineRule="auto"/>
        <w:jc w:val="both"/>
        <w:rPr>
          <w:rFonts w:asciiTheme="minorHAnsi" w:hAnsiTheme="minorHAnsi"/>
        </w:rPr>
      </w:pPr>
    </w:p>
    <w:p w:rsidR="00F01680" w:rsidRPr="00E043AF" w:rsidRDefault="00F01680" w:rsidP="00F01680">
      <w:pPr>
        <w:spacing w:line="276" w:lineRule="auto"/>
        <w:jc w:val="both"/>
        <w:rPr>
          <w:rFonts w:asciiTheme="minorHAnsi" w:hAnsiTheme="minorHAnsi"/>
        </w:rPr>
      </w:pPr>
      <w:r w:rsidRPr="00E043AF">
        <w:rPr>
          <w:rFonts w:asciiTheme="minorHAnsi" w:hAnsiTheme="minorHAnsi"/>
        </w:rPr>
        <w:t xml:space="preserve">Sektor željezničkog i </w:t>
      </w:r>
      <w:proofErr w:type="spellStart"/>
      <w:r w:rsidRPr="00E043AF">
        <w:rPr>
          <w:rFonts w:asciiTheme="minorHAnsi" w:hAnsiTheme="minorHAnsi"/>
        </w:rPr>
        <w:t>intermodalnog</w:t>
      </w:r>
      <w:proofErr w:type="spellEnd"/>
      <w:r w:rsidRPr="00E043AF">
        <w:rPr>
          <w:rFonts w:asciiTheme="minorHAnsi" w:hAnsiTheme="minorHAnsi"/>
        </w:rPr>
        <w:t xml:space="preserve"> prometa</w:t>
      </w:r>
    </w:p>
    <w:p w:rsidR="00F01680" w:rsidRPr="00E043AF" w:rsidRDefault="00F01680" w:rsidP="00F01680">
      <w:pPr>
        <w:spacing w:line="276" w:lineRule="auto"/>
        <w:jc w:val="both"/>
        <w:rPr>
          <w:rFonts w:asciiTheme="minorHAnsi" w:hAnsiTheme="minorHAnsi"/>
        </w:rPr>
      </w:pPr>
      <w:r w:rsidRPr="00E043AF">
        <w:rPr>
          <w:rFonts w:asciiTheme="minorHAnsi" w:hAnsiTheme="minorHAnsi"/>
        </w:rPr>
        <w:t xml:space="preserve">Služba za </w:t>
      </w:r>
      <w:proofErr w:type="spellStart"/>
      <w:r w:rsidRPr="00E043AF">
        <w:rPr>
          <w:rFonts w:asciiTheme="minorHAnsi" w:hAnsiTheme="minorHAnsi"/>
        </w:rPr>
        <w:t>intermodalni</w:t>
      </w:r>
      <w:proofErr w:type="spellEnd"/>
      <w:r w:rsidRPr="00E043AF">
        <w:rPr>
          <w:rFonts w:asciiTheme="minorHAnsi" w:hAnsiTheme="minorHAnsi"/>
        </w:rPr>
        <w:t xml:space="preserve"> promet</w:t>
      </w:r>
    </w:p>
    <w:p w:rsidR="00F01680" w:rsidRPr="00E043AF" w:rsidRDefault="00F01680" w:rsidP="00F01680">
      <w:pPr>
        <w:spacing w:after="200" w:line="276" w:lineRule="auto"/>
        <w:jc w:val="both"/>
        <w:rPr>
          <w:rFonts w:asciiTheme="minorHAnsi" w:hAnsiTheme="minorHAnsi"/>
        </w:rPr>
      </w:pPr>
      <w:r w:rsidRPr="00E043AF">
        <w:rPr>
          <w:rFonts w:asciiTheme="minorHAnsi" w:hAnsiTheme="minorHAnsi"/>
        </w:rPr>
        <w:t xml:space="preserve">Odjel za </w:t>
      </w:r>
      <w:proofErr w:type="spellStart"/>
      <w:r w:rsidRPr="00E043AF">
        <w:rPr>
          <w:rFonts w:asciiTheme="minorHAnsi" w:hAnsiTheme="minorHAnsi"/>
        </w:rPr>
        <w:t>intermodalni</w:t>
      </w:r>
      <w:proofErr w:type="spellEnd"/>
      <w:r w:rsidRPr="00E043AF">
        <w:rPr>
          <w:rFonts w:asciiTheme="minorHAnsi" w:hAnsiTheme="minorHAnsi"/>
        </w:rPr>
        <w:t xml:space="preserve"> prijevoz tereta</w:t>
      </w:r>
    </w:p>
    <w:p w:rsidR="00F01680" w:rsidRPr="00E043AF" w:rsidRDefault="00F01680" w:rsidP="00F01680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/>
        </w:rPr>
      </w:pPr>
      <w:r w:rsidRPr="00E043AF">
        <w:rPr>
          <w:rFonts w:asciiTheme="minorHAnsi" w:hAnsiTheme="minorHAnsi"/>
        </w:rPr>
        <w:t>stručni savjetnik – 1 izvršitelj/</w:t>
      </w:r>
      <w:proofErr w:type="spellStart"/>
      <w:r w:rsidRPr="00E043AF">
        <w:rPr>
          <w:rFonts w:asciiTheme="minorHAnsi" w:hAnsiTheme="minorHAnsi"/>
        </w:rPr>
        <w:t>ica</w:t>
      </w:r>
      <w:proofErr w:type="spellEnd"/>
    </w:p>
    <w:p w:rsidR="00F01680" w:rsidRPr="00E043AF" w:rsidRDefault="00F01680" w:rsidP="00F01680">
      <w:pPr>
        <w:jc w:val="both"/>
        <w:rPr>
          <w:rFonts w:asciiTheme="minorHAnsi" w:hAnsiTheme="minorHAnsi"/>
          <w:b/>
          <w:u w:val="single"/>
        </w:rPr>
      </w:pPr>
      <w:r w:rsidRPr="00E043AF">
        <w:rPr>
          <w:rFonts w:asciiTheme="minorHAnsi" w:hAnsiTheme="minorHAnsi"/>
          <w:b/>
          <w:u w:val="single"/>
        </w:rPr>
        <w:t>Stručni uvjeti:</w:t>
      </w:r>
    </w:p>
    <w:p w:rsidR="00F01680" w:rsidRPr="00E043AF" w:rsidRDefault="00F01680" w:rsidP="00F01680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/>
        </w:rPr>
      </w:pPr>
      <w:r w:rsidRPr="00E043AF">
        <w:rPr>
          <w:rFonts w:asciiTheme="minorHAnsi" w:eastAsia="Arial" w:hAnsiTheme="minorHAnsi"/>
        </w:rPr>
        <w:t>završen diplomski sveučilišni studij ili specijalistički diplomski stručni studij tehničke, ekonomske ili pravne struke,</w:t>
      </w:r>
    </w:p>
    <w:p w:rsidR="00F01680" w:rsidRPr="00E043AF" w:rsidRDefault="00F01680" w:rsidP="00F01680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/>
        </w:rPr>
      </w:pPr>
      <w:r w:rsidRPr="00E043AF">
        <w:rPr>
          <w:rFonts w:asciiTheme="minorHAnsi" w:eastAsia="Arial" w:hAnsiTheme="minorHAnsi"/>
        </w:rPr>
        <w:t>najmanje tri godine radnog iskustva na odgovarajućim poslovima,</w:t>
      </w:r>
    </w:p>
    <w:p w:rsidR="00F01680" w:rsidRPr="00E043AF" w:rsidRDefault="00F01680" w:rsidP="00F01680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/>
        </w:rPr>
      </w:pPr>
      <w:r w:rsidRPr="00E043AF">
        <w:rPr>
          <w:rFonts w:asciiTheme="minorHAnsi" w:eastAsia="Arial" w:hAnsiTheme="minorHAnsi"/>
        </w:rPr>
        <w:t>pasivno razumijevanje engleskog ili njemačkog jezika</w:t>
      </w:r>
    </w:p>
    <w:p w:rsidR="00F01680" w:rsidRPr="00E043AF" w:rsidRDefault="00F01680" w:rsidP="00F01680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/>
        </w:rPr>
      </w:pPr>
      <w:r w:rsidRPr="00E043AF">
        <w:rPr>
          <w:rFonts w:asciiTheme="minorHAnsi" w:eastAsia="Arial" w:hAnsiTheme="minorHAnsi"/>
        </w:rPr>
        <w:t>poznavanje rada na osobnom računalu,</w:t>
      </w:r>
    </w:p>
    <w:p w:rsidR="00F01680" w:rsidRPr="00162256" w:rsidRDefault="00F01680" w:rsidP="00F01680">
      <w:pPr>
        <w:numPr>
          <w:ilvl w:val="0"/>
          <w:numId w:val="1"/>
        </w:numPr>
        <w:ind w:left="720" w:hanging="360"/>
        <w:contextualSpacing/>
        <w:jc w:val="both"/>
      </w:pPr>
      <w:r w:rsidRPr="00162256">
        <w:rPr>
          <w:rFonts w:eastAsia="Arial"/>
        </w:rPr>
        <w:t>položen državni stručni ispit.</w:t>
      </w:r>
    </w:p>
    <w:p w:rsidR="00422B2C" w:rsidRPr="00422B2C" w:rsidRDefault="00422B2C" w:rsidP="00422B2C">
      <w:pPr>
        <w:jc w:val="both"/>
        <w:rPr>
          <w:rFonts w:asciiTheme="minorHAnsi" w:hAnsiTheme="minorHAnsi" w:cs="Arial"/>
          <w:b/>
          <w:u w:val="single"/>
        </w:rPr>
      </w:pPr>
    </w:p>
    <w:p w:rsidR="00422B2C" w:rsidRPr="00422B2C" w:rsidRDefault="00422B2C" w:rsidP="00422B2C">
      <w:pPr>
        <w:jc w:val="both"/>
        <w:rPr>
          <w:rFonts w:asciiTheme="minorHAnsi" w:hAnsiTheme="minorHAnsi" w:cs="Arial"/>
          <w:b/>
          <w:u w:val="single"/>
        </w:rPr>
      </w:pPr>
      <w:r w:rsidRPr="00422B2C">
        <w:rPr>
          <w:rFonts w:asciiTheme="minorHAnsi" w:hAnsiTheme="minorHAnsi" w:cs="Arial"/>
          <w:b/>
          <w:u w:val="single"/>
        </w:rPr>
        <w:t>Poslovi i zadaci: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 xml:space="preserve">sudjeluje u organizaciji bilateralne i multilateralne suradnje i kontakata s tijelima i institucijama na razini Republike Hrvatske i Europske unije i drugih zemalja u vezi sa zakonskom i drugom regulativom koja uređuje problematiku </w:t>
      </w:r>
      <w:proofErr w:type="spellStart"/>
      <w:r w:rsidRPr="00422B2C">
        <w:rPr>
          <w:rFonts w:asciiTheme="minorHAnsi" w:eastAsia="Arial" w:hAnsiTheme="minorHAnsi" w:cs="Arial"/>
        </w:rPr>
        <w:t>intermodalnog</w:t>
      </w:r>
      <w:proofErr w:type="spellEnd"/>
      <w:r w:rsidRPr="00422B2C">
        <w:rPr>
          <w:rFonts w:asciiTheme="minorHAnsi" w:eastAsia="Arial" w:hAnsiTheme="minorHAnsi" w:cs="Arial"/>
        </w:rPr>
        <w:t xml:space="preserve"> prijevoza tereta,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 xml:space="preserve">prati stanje, primjenu i razvoj hrvatskih propisa za područje </w:t>
      </w:r>
      <w:proofErr w:type="spellStart"/>
      <w:r w:rsidRPr="00422B2C">
        <w:rPr>
          <w:rFonts w:asciiTheme="minorHAnsi" w:eastAsia="Arial" w:hAnsiTheme="minorHAnsi" w:cs="Arial"/>
        </w:rPr>
        <w:t>intermodalnog</w:t>
      </w:r>
      <w:proofErr w:type="spellEnd"/>
      <w:r w:rsidRPr="00422B2C">
        <w:rPr>
          <w:rFonts w:asciiTheme="minorHAnsi" w:eastAsia="Arial" w:hAnsiTheme="minorHAnsi" w:cs="Arial"/>
        </w:rPr>
        <w:t xml:space="preserve"> prijevoza tereta, te koordinira njihovu primjenu,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 xml:space="preserve">sudjeluje u izradi zakonskih i, </w:t>
      </w:r>
      <w:proofErr w:type="spellStart"/>
      <w:r w:rsidRPr="00422B2C">
        <w:rPr>
          <w:rFonts w:asciiTheme="minorHAnsi" w:eastAsia="Arial" w:hAnsiTheme="minorHAnsi" w:cs="Arial"/>
        </w:rPr>
        <w:t>podzakonskih</w:t>
      </w:r>
      <w:proofErr w:type="spellEnd"/>
      <w:r w:rsidRPr="00422B2C">
        <w:rPr>
          <w:rFonts w:asciiTheme="minorHAnsi" w:eastAsia="Arial" w:hAnsiTheme="minorHAnsi" w:cs="Arial"/>
        </w:rPr>
        <w:t xml:space="preserve"> propisa iz područja </w:t>
      </w:r>
      <w:proofErr w:type="spellStart"/>
      <w:r w:rsidRPr="00422B2C">
        <w:rPr>
          <w:rFonts w:asciiTheme="minorHAnsi" w:eastAsia="Arial" w:hAnsiTheme="minorHAnsi" w:cs="Arial"/>
        </w:rPr>
        <w:t>intermodalnog</w:t>
      </w:r>
      <w:proofErr w:type="spellEnd"/>
      <w:r w:rsidRPr="00422B2C">
        <w:rPr>
          <w:rFonts w:asciiTheme="minorHAnsi" w:eastAsia="Arial" w:hAnsiTheme="minorHAnsi" w:cs="Arial"/>
        </w:rPr>
        <w:t xml:space="preserve"> prijevoza tereta,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 xml:space="preserve">sudjeluje u pripremi podloga za izradu državnog proračuna u području </w:t>
      </w:r>
      <w:proofErr w:type="spellStart"/>
      <w:r w:rsidRPr="00422B2C">
        <w:rPr>
          <w:rFonts w:asciiTheme="minorHAnsi" w:eastAsia="Arial" w:hAnsiTheme="minorHAnsi" w:cs="Arial"/>
        </w:rPr>
        <w:t>intermodalnog</w:t>
      </w:r>
      <w:proofErr w:type="spellEnd"/>
      <w:r w:rsidRPr="00422B2C">
        <w:rPr>
          <w:rFonts w:asciiTheme="minorHAnsi" w:eastAsia="Arial" w:hAnsiTheme="minorHAnsi" w:cs="Arial"/>
        </w:rPr>
        <w:t xml:space="preserve"> prijevoza tereta,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 xml:space="preserve">sudjeluje u radu mješovitih komisija i drugih međunarodnih tijela u svezi s razvojnom, zakonskom, gospodarskom i tehničko-tehnološkom problematikom u kontekstu unapređenja </w:t>
      </w:r>
      <w:proofErr w:type="spellStart"/>
      <w:r w:rsidRPr="00422B2C">
        <w:rPr>
          <w:rFonts w:asciiTheme="minorHAnsi" w:eastAsia="Arial" w:hAnsiTheme="minorHAnsi" w:cs="Arial"/>
        </w:rPr>
        <w:t>intermodalnog</w:t>
      </w:r>
      <w:proofErr w:type="spellEnd"/>
      <w:r w:rsidRPr="00422B2C">
        <w:rPr>
          <w:rFonts w:asciiTheme="minorHAnsi" w:eastAsia="Arial" w:hAnsiTheme="minorHAnsi" w:cs="Arial"/>
        </w:rPr>
        <w:t xml:space="preserve"> prijevoza tereta,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>priprema odgovore na zastupnička pitanja,</w:t>
      </w:r>
    </w:p>
    <w:p w:rsidR="00422B2C" w:rsidRPr="00422B2C" w:rsidRDefault="00422B2C" w:rsidP="00422B2C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</w:rPr>
      </w:pPr>
      <w:r w:rsidRPr="00422B2C">
        <w:rPr>
          <w:rFonts w:asciiTheme="minorHAnsi" w:eastAsia="Arial" w:hAnsiTheme="minorHAnsi" w:cs="Arial"/>
        </w:rPr>
        <w:t>obavlja i druge poslove iz djelokruga Odjela.</w:t>
      </w:r>
    </w:p>
    <w:p w:rsidR="00F01680" w:rsidRPr="00422B2C" w:rsidRDefault="00F01680" w:rsidP="00F01680">
      <w:pPr>
        <w:spacing w:after="20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01680" w:rsidRPr="00422B2C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F01680" w:rsidRPr="003C786E" w:rsidRDefault="00F01680" w:rsidP="00F0168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</w:t>
      </w:r>
      <w:r w:rsidRPr="003C786E">
        <w:rPr>
          <w:rFonts w:asciiTheme="minorHAnsi" w:hAnsiTheme="minorHAnsi"/>
          <w:sz w:val="22"/>
          <w:szCs w:val="22"/>
        </w:rPr>
        <w:lastRenderedPageBreak/>
        <w:t xml:space="preserve">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Druga faza testiranja sastoji se od provjere </w:t>
      </w:r>
      <w:r w:rsidRPr="00162256">
        <w:rPr>
          <w:rFonts w:eastAsia="Arial"/>
        </w:rPr>
        <w:t>pasivno</w:t>
      </w:r>
      <w:r>
        <w:rPr>
          <w:rFonts w:eastAsia="Arial"/>
        </w:rPr>
        <w:t>g</w:t>
      </w:r>
      <w:r w:rsidRPr="00162256">
        <w:rPr>
          <w:rFonts w:eastAsia="Arial"/>
        </w:rPr>
        <w:t xml:space="preserve"> razumijevanj</w:t>
      </w:r>
      <w:r>
        <w:rPr>
          <w:rFonts w:eastAsia="Arial"/>
        </w:rPr>
        <w:t>a</w:t>
      </w:r>
      <w:r w:rsidRPr="00162256">
        <w:rPr>
          <w:rFonts w:eastAsia="Arial"/>
        </w:rPr>
        <w:t xml:space="preserve"> engleskog ili njemačkog jezika</w:t>
      </w:r>
      <w:r>
        <w:rPr>
          <w:rFonts w:eastAsia="Arial"/>
        </w:rPr>
        <w:t xml:space="preserve"> </w:t>
      </w:r>
      <w:r w:rsidRPr="003C786E">
        <w:rPr>
          <w:rFonts w:asciiTheme="minorHAnsi" w:hAnsiTheme="minorHAnsi"/>
          <w:sz w:val="22"/>
          <w:szCs w:val="22"/>
        </w:rPr>
        <w:t>i poznavanja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786E">
        <w:rPr>
          <w:rFonts w:asciiTheme="minorHAnsi" w:hAnsiTheme="minorHAnsi"/>
          <w:sz w:val="22"/>
          <w:szCs w:val="22"/>
        </w:rPr>
        <w:t xml:space="preserve">rada na </w:t>
      </w:r>
      <w:r>
        <w:rPr>
          <w:rFonts w:asciiTheme="minorHAnsi" w:hAnsiTheme="minorHAnsi"/>
          <w:sz w:val="22"/>
          <w:szCs w:val="22"/>
        </w:rPr>
        <w:t xml:space="preserve">osobnom </w:t>
      </w:r>
      <w:r w:rsidRPr="003C786E">
        <w:rPr>
          <w:rFonts w:asciiTheme="minorHAnsi" w:hAnsiTheme="minorHAnsi"/>
          <w:sz w:val="22"/>
          <w:szCs w:val="22"/>
        </w:rPr>
        <w:t>računalu</w:t>
      </w:r>
      <w:r>
        <w:rPr>
          <w:rFonts w:asciiTheme="minorHAnsi" w:hAnsiTheme="minorHAnsi"/>
          <w:sz w:val="22"/>
          <w:szCs w:val="22"/>
        </w:rPr>
        <w:t>.</w:t>
      </w:r>
      <w:r w:rsidRPr="003C786E">
        <w:rPr>
          <w:rFonts w:asciiTheme="minorHAnsi" w:hAnsiTheme="minorHAnsi"/>
          <w:sz w:val="22"/>
          <w:szCs w:val="22"/>
        </w:rPr>
        <w:t xml:space="preserve"> </w:t>
      </w:r>
    </w:p>
    <w:p w:rsidR="00F01680" w:rsidRPr="003C786E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F01680" w:rsidRPr="003C786E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F01680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01680" w:rsidRPr="00E043AF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F01680" w:rsidRPr="00E043AF" w:rsidRDefault="00F01680" w:rsidP="00F01680">
      <w:pPr>
        <w:pStyle w:val="ListParagraph"/>
        <w:numPr>
          <w:ilvl w:val="0"/>
          <w:numId w:val="22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color w:val="FF0000"/>
        </w:rPr>
        <w:lastRenderedPageBreak/>
        <w:t xml:space="preserve">Provjere znanja, sposobnosti i vještina bitnih za obavljanje poslova radnog mjesta - </w:t>
      </w:r>
      <w:r w:rsidRPr="00E043AF">
        <w:rPr>
          <w:rFonts w:asciiTheme="minorHAnsi" w:hAnsiTheme="minorHAnsi"/>
          <w:b/>
          <w:i/>
          <w:color w:val="FF0000"/>
        </w:rPr>
        <w:t xml:space="preserve">pisana  provjera </w:t>
      </w:r>
    </w:p>
    <w:p w:rsidR="00F01680" w:rsidRPr="00E043AF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F01680" w:rsidRPr="00076750" w:rsidRDefault="0007675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076750">
        <w:rPr>
          <w:rFonts w:asciiTheme="minorHAnsi" w:hAnsiTheme="minorHAnsi"/>
          <w:b/>
          <w:bCs/>
          <w:i/>
          <w:sz w:val="22"/>
          <w:szCs w:val="22"/>
          <w:u w:val="single"/>
        </w:rPr>
        <w:t>Literatura:</w:t>
      </w:r>
    </w:p>
    <w:p w:rsidR="00F01680" w:rsidRPr="00F01680" w:rsidRDefault="00F01680" w:rsidP="00F01680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01680">
        <w:rPr>
          <w:rFonts w:asciiTheme="minorHAnsi" w:hAnsiTheme="minorHAnsi"/>
          <w:sz w:val="22"/>
          <w:szCs w:val="22"/>
        </w:rPr>
        <w:t>Zakon o kombiniranom prijevozu tereta (N</w:t>
      </w:r>
      <w:r w:rsidR="00076750">
        <w:rPr>
          <w:rFonts w:asciiTheme="minorHAnsi" w:hAnsiTheme="minorHAnsi"/>
          <w:sz w:val="22"/>
          <w:szCs w:val="22"/>
        </w:rPr>
        <w:t>arodne novine, broj</w:t>
      </w:r>
      <w:r w:rsidRPr="00F01680">
        <w:rPr>
          <w:rFonts w:asciiTheme="minorHAnsi" w:hAnsiTheme="minorHAnsi"/>
          <w:sz w:val="22"/>
          <w:szCs w:val="22"/>
        </w:rPr>
        <w:t xml:space="preserve"> 120/16)</w:t>
      </w:r>
    </w:p>
    <w:p w:rsidR="00F01680" w:rsidRPr="00F01680" w:rsidRDefault="00F01680" w:rsidP="00F01680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01680">
        <w:rPr>
          <w:rFonts w:asciiTheme="minorHAnsi" w:hAnsiTheme="minorHAnsi"/>
          <w:sz w:val="22"/>
          <w:szCs w:val="22"/>
        </w:rPr>
        <w:t>Pravilnik o poticajima u kombiniranom prijevozu tereta (N</w:t>
      </w:r>
      <w:r w:rsidR="00076750">
        <w:rPr>
          <w:rFonts w:asciiTheme="minorHAnsi" w:hAnsiTheme="minorHAnsi"/>
          <w:sz w:val="22"/>
          <w:szCs w:val="22"/>
        </w:rPr>
        <w:t>arodne novine, broj</w:t>
      </w:r>
      <w:r w:rsidRPr="00F01680">
        <w:rPr>
          <w:rFonts w:asciiTheme="minorHAnsi" w:hAnsiTheme="minorHAnsi"/>
          <w:sz w:val="22"/>
          <w:szCs w:val="22"/>
        </w:rPr>
        <w:t xml:space="preserve"> 5/18)</w:t>
      </w:r>
    </w:p>
    <w:p w:rsidR="00F01680" w:rsidRPr="00076750" w:rsidRDefault="00F01680" w:rsidP="00076750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6750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076750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076750">
        <w:rPr>
          <w:rFonts w:asciiTheme="minorHAnsi" w:hAnsiTheme="minorHAnsi"/>
          <w:sz w:val="22"/>
          <w:szCs w:val="22"/>
        </w:rPr>
        <w:t xml:space="preserve"> željezničkog sustava (N</w:t>
      </w:r>
      <w:r w:rsidR="00076750" w:rsidRPr="00076750">
        <w:rPr>
          <w:rFonts w:asciiTheme="minorHAnsi" w:hAnsiTheme="minorHAnsi"/>
          <w:sz w:val="22"/>
          <w:szCs w:val="22"/>
        </w:rPr>
        <w:t xml:space="preserve">arodne novine, broj </w:t>
      </w:r>
      <w:hyperlink r:id="rId6" w:history="1">
        <w:r w:rsidRPr="00076750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82/13</w:t>
        </w:r>
      </w:hyperlink>
      <w:r w:rsidRPr="00076750">
        <w:rPr>
          <w:rFonts w:asciiTheme="minorHAnsi" w:hAnsiTheme="minorHAnsi"/>
          <w:sz w:val="22"/>
          <w:szCs w:val="22"/>
        </w:rPr>
        <w:t>, </w:t>
      </w:r>
      <w:hyperlink r:id="rId7" w:history="1">
        <w:r w:rsidRPr="00076750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18/15</w:t>
        </w:r>
      </w:hyperlink>
      <w:r w:rsidRPr="00076750">
        <w:rPr>
          <w:rFonts w:asciiTheme="minorHAnsi" w:hAnsiTheme="minorHAnsi"/>
          <w:sz w:val="22"/>
          <w:szCs w:val="22"/>
        </w:rPr>
        <w:t>, </w:t>
      </w:r>
      <w:hyperlink r:id="rId8" w:history="1">
        <w:r w:rsidRPr="00076750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110/15</w:t>
        </w:r>
      </w:hyperlink>
      <w:r w:rsidRPr="00076750">
        <w:rPr>
          <w:rFonts w:asciiTheme="minorHAnsi" w:hAnsiTheme="minorHAnsi"/>
          <w:sz w:val="22"/>
          <w:szCs w:val="22"/>
        </w:rPr>
        <w:t>, </w:t>
      </w:r>
      <w:hyperlink r:id="rId9" w:history="1">
        <w:r w:rsidRPr="00076750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70/17</w:t>
        </w:r>
      </w:hyperlink>
      <w:r w:rsidRPr="00076750">
        <w:rPr>
          <w:rFonts w:asciiTheme="minorHAnsi" w:hAnsiTheme="minorHAnsi"/>
          <w:sz w:val="22"/>
          <w:szCs w:val="22"/>
        </w:rPr>
        <w:t>)</w:t>
      </w:r>
    </w:p>
    <w:p w:rsidR="00F01680" w:rsidRPr="00F01680" w:rsidRDefault="00F01680" w:rsidP="00F01680">
      <w:pPr>
        <w:ind w:left="495"/>
        <w:rPr>
          <w:rFonts w:asciiTheme="minorHAnsi" w:hAnsiTheme="minorHAnsi"/>
          <w:b/>
          <w:bCs/>
          <w:sz w:val="22"/>
          <w:szCs w:val="22"/>
        </w:rPr>
      </w:pPr>
    </w:p>
    <w:p w:rsidR="00F01680" w:rsidRPr="003C786E" w:rsidRDefault="00F01680" w:rsidP="00F0168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E043AF" w:rsidRDefault="00F01680" w:rsidP="00F01680">
      <w:pPr>
        <w:pStyle w:val="ListParagraph"/>
        <w:numPr>
          <w:ilvl w:val="0"/>
          <w:numId w:val="23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color w:val="FF0000"/>
        </w:rPr>
        <w:t xml:space="preserve">Provjera </w:t>
      </w:r>
      <w:r w:rsidR="00E043AF">
        <w:rPr>
          <w:rFonts w:asciiTheme="minorHAnsi" w:hAnsiTheme="minorHAnsi"/>
          <w:b/>
          <w:color w:val="FF0000"/>
        </w:rPr>
        <w:t>pasivnog razumijevanja engleskog ili njemačkog jezika</w:t>
      </w:r>
      <w:r w:rsidRPr="00E043AF">
        <w:rPr>
          <w:rFonts w:asciiTheme="minorHAnsi" w:hAnsiTheme="minorHAnsi"/>
          <w:b/>
          <w:color w:val="FF0000"/>
        </w:rPr>
        <w:t xml:space="preserve"> - pis</w:t>
      </w:r>
      <w:r w:rsidRPr="00E043AF">
        <w:rPr>
          <w:rFonts w:asciiTheme="minorHAnsi" w:hAnsiTheme="minorHAnsi"/>
          <w:b/>
          <w:i/>
          <w:color w:val="FF0000"/>
        </w:rPr>
        <w:t>ana provjera</w:t>
      </w:r>
    </w:p>
    <w:p w:rsidR="00F01680" w:rsidRDefault="00F01680" w:rsidP="00F01680">
      <w:pPr>
        <w:rPr>
          <w:rFonts w:asciiTheme="minorHAnsi" w:hAnsiTheme="minorHAnsi"/>
          <w:sz w:val="22"/>
          <w:szCs w:val="22"/>
        </w:rPr>
      </w:pPr>
    </w:p>
    <w:p w:rsidR="00F01680" w:rsidRPr="00E043AF" w:rsidRDefault="00F01680" w:rsidP="00F01680">
      <w:pPr>
        <w:rPr>
          <w:rFonts w:asciiTheme="minorHAnsi" w:hAnsiTheme="minorHAnsi"/>
          <w:b/>
          <w:i/>
        </w:rPr>
      </w:pPr>
    </w:p>
    <w:p w:rsidR="00F01680" w:rsidRPr="00E043AF" w:rsidRDefault="00F01680" w:rsidP="00F01680">
      <w:pPr>
        <w:pStyle w:val="ListParagraph"/>
        <w:numPr>
          <w:ilvl w:val="0"/>
          <w:numId w:val="23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i/>
          <w:color w:val="FF0000"/>
        </w:rPr>
        <w:t xml:space="preserve">Provjera </w:t>
      </w:r>
      <w:r w:rsidR="00E043AF">
        <w:rPr>
          <w:rFonts w:asciiTheme="minorHAnsi" w:hAnsiTheme="minorHAnsi"/>
          <w:b/>
          <w:i/>
          <w:color w:val="FF0000"/>
        </w:rPr>
        <w:t xml:space="preserve">poznavanja </w:t>
      </w:r>
      <w:r w:rsidRPr="00E043AF">
        <w:rPr>
          <w:rFonts w:asciiTheme="minorHAnsi" w:hAnsiTheme="minorHAnsi"/>
          <w:b/>
          <w:i/>
          <w:color w:val="FF0000"/>
        </w:rPr>
        <w:t xml:space="preserve">rada na </w:t>
      </w:r>
      <w:r w:rsidR="00E043AF">
        <w:rPr>
          <w:rFonts w:asciiTheme="minorHAnsi" w:hAnsiTheme="minorHAnsi"/>
          <w:b/>
          <w:i/>
          <w:color w:val="FF0000"/>
        </w:rPr>
        <w:t xml:space="preserve">osobnom </w:t>
      </w:r>
      <w:r w:rsidRPr="00E043AF">
        <w:rPr>
          <w:rFonts w:asciiTheme="minorHAnsi" w:hAnsiTheme="minorHAnsi"/>
          <w:b/>
          <w:i/>
          <w:color w:val="FF0000"/>
        </w:rPr>
        <w:t xml:space="preserve">računalo </w:t>
      </w:r>
      <w:r w:rsidRPr="00E043AF">
        <w:rPr>
          <w:rFonts w:asciiTheme="minorHAnsi" w:hAnsiTheme="minorHAnsi"/>
          <w:b/>
          <w:color w:val="FF0000"/>
        </w:rPr>
        <w:t>-  pis</w:t>
      </w:r>
      <w:r w:rsidRPr="00E043AF">
        <w:rPr>
          <w:rFonts w:asciiTheme="minorHAnsi" w:hAnsiTheme="minorHAnsi"/>
          <w:b/>
          <w:i/>
          <w:color w:val="FF0000"/>
        </w:rPr>
        <w:t>ana provjera</w:t>
      </w:r>
    </w:p>
    <w:p w:rsidR="00F01680" w:rsidRDefault="00F01680" w:rsidP="00F0168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E043AF" w:rsidRPr="003C786E" w:rsidRDefault="00E043AF" w:rsidP="00F0168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F01680" w:rsidRPr="003C786E" w:rsidRDefault="00E043AF" w:rsidP="00F0168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RAZINA POZNAVANJE RADA NA OSOBNOM </w:t>
      </w:r>
      <w:r w:rsidR="00F01680" w:rsidRPr="003C786E">
        <w:rPr>
          <w:rFonts w:asciiTheme="minorHAnsi" w:hAnsiTheme="minorHAnsi"/>
          <w:b/>
          <w:i/>
          <w:sz w:val="22"/>
          <w:szCs w:val="22"/>
          <w:u w:val="single"/>
        </w:rPr>
        <w:t xml:space="preserve"> RAČUNALU</w:t>
      </w:r>
    </w:p>
    <w:p w:rsidR="00F01680" w:rsidRPr="003C786E" w:rsidRDefault="00F01680" w:rsidP="00F0168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01680" w:rsidRPr="003C786E" w:rsidRDefault="00F01680" w:rsidP="00F01680">
      <w:pPr>
        <w:rPr>
          <w:rFonts w:asciiTheme="minorHAnsi" w:hAnsiTheme="minorHAnsi"/>
          <w:b/>
          <w:i/>
          <w:sz w:val="22"/>
          <w:szCs w:val="22"/>
        </w:rPr>
      </w:pP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F01680" w:rsidRPr="003C786E" w:rsidRDefault="00F01680" w:rsidP="00F0168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01680" w:rsidRPr="003C786E" w:rsidRDefault="00F01680" w:rsidP="00F0168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01680" w:rsidRPr="003C786E" w:rsidRDefault="00F01680" w:rsidP="00F01680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01680" w:rsidRPr="003C786E" w:rsidRDefault="00422B2C" w:rsidP="00F0168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10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01680" w:rsidRPr="003C786E" w:rsidRDefault="00F01680" w:rsidP="00F01680">
      <w:pPr>
        <w:ind w:left="708" w:firstLine="12"/>
        <w:rPr>
          <w:rFonts w:asciiTheme="minorHAnsi" w:hAnsiTheme="minorHAnsi"/>
          <w:sz w:val="22"/>
          <w:szCs w:val="22"/>
        </w:rPr>
      </w:pPr>
    </w:p>
    <w:p w:rsidR="00F01680" w:rsidRPr="003C786E" w:rsidRDefault="00422B2C" w:rsidP="00F01680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11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01680" w:rsidRPr="003C786E" w:rsidRDefault="00422B2C" w:rsidP="00F01680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12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3" w:history="1">
        <w:r w:rsidRPr="003C786E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C786E">
        <w:rPr>
          <w:rFonts w:asciiTheme="minorHAnsi" w:hAnsiTheme="minorHAnsi"/>
          <w:b/>
          <w:sz w:val="22"/>
          <w:szCs w:val="22"/>
        </w:rPr>
        <w:t xml:space="preserve">. </w:t>
      </w: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2C214E" w:rsidRDefault="002C214E"/>
    <w:sectPr w:rsidR="002C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E"/>
    <w:multiLevelType w:val="hybridMultilevel"/>
    <w:tmpl w:val="74184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123"/>
    <w:multiLevelType w:val="multilevel"/>
    <w:tmpl w:val="837EFACA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4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857"/>
    <w:multiLevelType w:val="hybridMultilevel"/>
    <w:tmpl w:val="DE2E3736"/>
    <w:lvl w:ilvl="0" w:tplc="C964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A14"/>
    <w:multiLevelType w:val="hybridMultilevel"/>
    <w:tmpl w:val="B39886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9">
    <w:nsid w:val="29D460D6"/>
    <w:multiLevelType w:val="hybridMultilevel"/>
    <w:tmpl w:val="7D7C8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3B00"/>
    <w:multiLevelType w:val="hybridMultilevel"/>
    <w:tmpl w:val="62B0753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C3506"/>
    <w:multiLevelType w:val="hybridMultilevel"/>
    <w:tmpl w:val="C302D6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11DB"/>
    <w:multiLevelType w:val="hybridMultilevel"/>
    <w:tmpl w:val="ACA2651E"/>
    <w:lvl w:ilvl="0" w:tplc="B974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0D37DF"/>
    <w:multiLevelType w:val="hybridMultilevel"/>
    <w:tmpl w:val="6B7CDF76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250AD"/>
    <w:multiLevelType w:val="hybridMultilevel"/>
    <w:tmpl w:val="9EB88CF4"/>
    <w:lvl w:ilvl="0" w:tplc="CC78A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54B26"/>
    <w:multiLevelType w:val="hybridMultilevel"/>
    <w:tmpl w:val="98B02118"/>
    <w:lvl w:ilvl="0" w:tplc="BF1640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65426C"/>
    <w:multiLevelType w:val="hybridMultilevel"/>
    <w:tmpl w:val="BED226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2">
    <w:nsid w:val="5AC2147A"/>
    <w:multiLevelType w:val="hybridMultilevel"/>
    <w:tmpl w:val="927C32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00F1E"/>
    <w:multiLevelType w:val="hybridMultilevel"/>
    <w:tmpl w:val="68D64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10C39"/>
    <w:multiLevelType w:val="hybridMultilevel"/>
    <w:tmpl w:val="51BAA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37550"/>
    <w:multiLevelType w:val="hybridMultilevel"/>
    <w:tmpl w:val="ACBC1D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8468C"/>
    <w:multiLevelType w:val="hybridMultilevel"/>
    <w:tmpl w:val="5BBA5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C0DE3"/>
    <w:multiLevelType w:val="hybridMultilevel"/>
    <w:tmpl w:val="58726B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9B1396"/>
    <w:multiLevelType w:val="hybridMultilevel"/>
    <w:tmpl w:val="1E8E8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20"/>
  </w:num>
  <w:num w:numId="5">
    <w:abstractNumId w:val="18"/>
  </w:num>
  <w:num w:numId="6">
    <w:abstractNumId w:val="22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24"/>
  </w:num>
  <w:num w:numId="13">
    <w:abstractNumId w:val="0"/>
  </w:num>
  <w:num w:numId="14">
    <w:abstractNumId w:val="19"/>
  </w:num>
  <w:num w:numId="15">
    <w:abstractNumId w:val="26"/>
  </w:num>
  <w:num w:numId="16">
    <w:abstractNumId w:val="11"/>
  </w:num>
  <w:num w:numId="17">
    <w:abstractNumId w:val="7"/>
  </w:num>
  <w:num w:numId="18">
    <w:abstractNumId w:val="9"/>
  </w:num>
  <w:num w:numId="19">
    <w:abstractNumId w:val="29"/>
  </w:num>
  <w:num w:numId="20">
    <w:abstractNumId w:val="27"/>
  </w:num>
  <w:num w:numId="21">
    <w:abstractNumId w:val="12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  <w:num w:numId="26">
    <w:abstractNumId w:val="13"/>
  </w:num>
  <w:num w:numId="27">
    <w:abstractNumId w:val="6"/>
  </w:num>
  <w:num w:numId="28">
    <w:abstractNumId w:val="15"/>
  </w:num>
  <w:num w:numId="29">
    <w:abstractNumId w:val="17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0"/>
    <w:rsid w:val="00076750"/>
    <w:rsid w:val="002C214E"/>
    <w:rsid w:val="00422B2C"/>
    <w:rsid w:val="00E043AF"/>
    <w:rsid w:val="00F01680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4149" TargetMode="External"/><Relationship Id="rId13" Type="http://schemas.openxmlformats.org/officeDocument/2006/relationships/hyperlink" Target="http://WWW.MMP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4588" TargetMode="External"/><Relationship Id="rId12" Type="http://schemas.openxmlformats.org/officeDocument/2006/relationships/hyperlink" Target="http://itdesk.info/hr/e-edukacija/modul-7-informacije-i-komunikacije/modul-7-informacije-i-komunikacije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586" TargetMode="External"/><Relationship Id="rId11" Type="http://schemas.openxmlformats.org/officeDocument/2006/relationships/hyperlink" Target="http://itdesk.info/hr/e-edukacija/modul-3-obrada-teksta/obrada-teksta-microsoft-word-2010-priruc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88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dcterms:created xsi:type="dcterms:W3CDTF">2018-04-25T09:06:00Z</dcterms:created>
  <dcterms:modified xsi:type="dcterms:W3CDTF">2018-04-25T12:22:00Z</dcterms:modified>
</cp:coreProperties>
</file>